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A9F" w:rsidRPr="008C2B6E" w:rsidRDefault="008C2B6E" w:rsidP="008C2B6E">
      <w:pPr>
        <w:pStyle w:val="Prrafodelista"/>
        <w:spacing w:line="360" w:lineRule="auto"/>
        <w:ind w:left="0"/>
        <w:jc w:val="center"/>
        <w:rPr>
          <w:rFonts w:ascii="Arial" w:hAnsi="Arial" w:cs="Arial"/>
          <w:b/>
          <w:sz w:val="24"/>
          <w:szCs w:val="24"/>
        </w:rPr>
      </w:pPr>
      <w:r>
        <w:rPr>
          <w:rFonts w:ascii="Arial" w:hAnsi="Arial" w:cs="Arial"/>
          <w:b/>
          <w:sz w:val="24"/>
          <w:szCs w:val="24"/>
        </w:rPr>
        <w:t>COMISIÓN DE INTERPRETACIÓN Y ACTUALIZACIÓN DEL CÓDIGO (C.I.A.C.)</w:t>
      </w:r>
    </w:p>
    <w:p w:rsidR="00C45A9F" w:rsidRPr="008C2B6E" w:rsidRDefault="00C45A9F" w:rsidP="008C2B6E">
      <w:pPr>
        <w:pStyle w:val="Prrafodelista"/>
        <w:tabs>
          <w:tab w:val="left" w:pos="3870"/>
        </w:tabs>
        <w:spacing w:line="360" w:lineRule="auto"/>
        <w:rPr>
          <w:rFonts w:ascii="Arial" w:hAnsi="Arial" w:cs="Arial"/>
          <w:sz w:val="24"/>
          <w:szCs w:val="24"/>
        </w:rPr>
      </w:pPr>
      <w:r w:rsidRPr="008C2B6E">
        <w:rPr>
          <w:rFonts w:ascii="Arial" w:hAnsi="Arial" w:cs="Arial"/>
          <w:sz w:val="24"/>
          <w:szCs w:val="24"/>
        </w:rPr>
        <w:tab/>
      </w:r>
    </w:p>
    <w:p w:rsidR="00C45A9F" w:rsidRPr="008C2B6E" w:rsidRDefault="008C2B6E" w:rsidP="008C2B6E">
      <w:pPr>
        <w:spacing w:line="360" w:lineRule="auto"/>
        <w:ind w:firstLine="708"/>
        <w:rPr>
          <w:rFonts w:ascii="Arial" w:hAnsi="Arial" w:cs="Arial"/>
          <w:sz w:val="24"/>
          <w:szCs w:val="24"/>
          <w:lang w:val="es-ES"/>
        </w:rPr>
      </w:pPr>
      <w:r w:rsidRPr="008C2B6E">
        <w:rPr>
          <w:rFonts w:ascii="Arial" w:hAnsi="Arial" w:cs="Arial"/>
          <w:b/>
          <w:sz w:val="24"/>
          <w:szCs w:val="24"/>
          <w:lang w:val="es-ES"/>
        </w:rPr>
        <w:t xml:space="preserve">El </w:t>
      </w:r>
      <w:r w:rsidR="00C45A9F" w:rsidRPr="008C2B6E">
        <w:rPr>
          <w:rFonts w:ascii="Arial" w:hAnsi="Arial" w:cs="Arial"/>
          <w:b/>
          <w:sz w:val="24"/>
          <w:szCs w:val="24"/>
          <w:lang w:val="es-ES"/>
        </w:rPr>
        <w:t>Código de Edificación</w:t>
      </w:r>
      <w:r>
        <w:rPr>
          <w:rFonts w:ascii="Arial" w:hAnsi="Arial" w:cs="Arial"/>
          <w:sz w:val="24"/>
          <w:szCs w:val="24"/>
          <w:lang w:val="es-ES"/>
        </w:rPr>
        <w:t xml:space="preserve"> (</w:t>
      </w:r>
      <w:r w:rsidRPr="008C2B6E">
        <w:rPr>
          <w:rFonts w:ascii="Arial" w:hAnsi="Arial" w:cs="Arial"/>
          <w:sz w:val="24"/>
          <w:szCs w:val="24"/>
          <w:lang w:val="es-ES"/>
        </w:rPr>
        <w:t>Ordenanza 10.681</w:t>
      </w:r>
      <w:r>
        <w:rPr>
          <w:rFonts w:ascii="Arial" w:hAnsi="Arial" w:cs="Arial"/>
          <w:sz w:val="24"/>
          <w:szCs w:val="24"/>
          <w:lang w:val="es-ES"/>
        </w:rPr>
        <w:t>)</w:t>
      </w:r>
      <w:r w:rsidR="00C45A9F" w:rsidRPr="008C2B6E">
        <w:rPr>
          <w:rFonts w:ascii="Arial" w:hAnsi="Arial" w:cs="Arial"/>
          <w:sz w:val="24"/>
          <w:szCs w:val="24"/>
          <w:lang w:val="es-ES"/>
        </w:rPr>
        <w:t xml:space="preserve"> alcanza a los asuntos que se relacionan con la gestión, construcción, ampliación, reforma, refacción, demolición, registro, inspección, ocupación, uso y mantenimiento de predios, estructuras y edificios, sus instalaciones complementarias, la prevención contra incendios y la seguridad edilicia, cualquiera sea su destino; estableciendo las responsabilidades de particulares, profesionales o empresas en las distintas etapas de tramitación y ejecución de obras  que se construyan en el partido de La Plata. </w:t>
      </w:r>
    </w:p>
    <w:p w:rsidR="00C45A9F" w:rsidRPr="008C2B6E" w:rsidRDefault="00C45A9F" w:rsidP="008C2B6E">
      <w:pPr>
        <w:spacing w:line="360" w:lineRule="auto"/>
        <w:ind w:firstLine="708"/>
        <w:rPr>
          <w:rFonts w:ascii="Arial" w:hAnsi="Arial" w:cs="Arial"/>
          <w:sz w:val="24"/>
          <w:szCs w:val="24"/>
          <w:lang w:val="es-ES"/>
        </w:rPr>
      </w:pPr>
      <w:r w:rsidRPr="008C2B6E">
        <w:rPr>
          <w:rFonts w:ascii="Arial" w:hAnsi="Arial" w:cs="Arial"/>
          <w:sz w:val="24"/>
          <w:szCs w:val="24"/>
          <w:lang w:val="es-ES"/>
        </w:rPr>
        <w:t xml:space="preserve">Entre sus considerandos detalla que </w:t>
      </w:r>
      <w:r w:rsidRPr="008C2B6E">
        <w:rPr>
          <w:rFonts w:ascii="Arial" w:hAnsi="Arial" w:cs="Arial"/>
          <w:b/>
          <w:i/>
          <w:sz w:val="24"/>
          <w:szCs w:val="24"/>
          <w:lang w:val="es-ES"/>
        </w:rPr>
        <w:t>las disposiciones serán actualizadas en forma permanente</w:t>
      </w:r>
      <w:r w:rsidR="00154650">
        <w:rPr>
          <w:rFonts w:ascii="Arial" w:hAnsi="Arial" w:cs="Arial"/>
          <w:sz w:val="24"/>
          <w:szCs w:val="24"/>
          <w:lang w:val="es-ES"/>
        </w:rPr>
        <w:t xml:space="preserve"> </w:t>
      </w:r>
      <w:r w:rsidRPr="008C2B6E">
        <w:rPr>
          <w:rFonts w:ascii="Arial" w:hAnsi="Arial" w:cs="Arial"/>
          <w:sz w:val="24"/>
          <w:szCs w:val="24"/>
          <w:lang w:val="es-ES"/>
        </w:rPr>
        <w:t>para conservar la concordancia entre la reglamentación y las necesidades de la Ciudad e incorporar los avances tecnológicos que se verifiquen apropiados</w:t>
      </w:r>
      <w:r w:rsidR="00154650">
        <w:rPr>
          <w:rFonts w:ascii="Arial" w:hAnsi="Arial" w:cs="Arial"/>
          <w:sz w:val="24"/>
          <w:szCs w:val="24"/>
          <w:lang w:val="es-ES"/>
        </w:rPr>
        <w:t>. También se establece</w:t>
      </w:r>
      <w:r w:rsidRPr="008C2B6E">
        <w:rPr>
          <w:rFonts w:ascii="Arial" w:hAnsi="Arial" w:cs="Arial"/>
          <w:sz w:val="24"/>
          <w:szCs w:val="24"/>
          <w:lang w:val="es-ES"/>
        </w:rPr>
        <w:t xml:space="preserve"> que deberá contemplarse el abordaje de aquellas circunstancias que el presente Código no prevea.</w:t>
      </w:r>
    </w:p>
    <w:p w:rsidR="008472B9" w:rsidRPr="008C2B6E" w:rsidRDefault="00C45A9F" w:rsidP="008C2B6E">
      <w:pPr>
        <w:spacing w:after="0" w:line="360" w:lineRule="auto"/>
        <w:ind w:firstLine="708"/>
        <w:rPr>
          <w:rFonts w:ascii="Arial" w:hAnsi="Arial" w:cs="Arial"/>
          <w:sz w:val="24"/>
          <w:szCs w:val="24"/>
        </w:rPr>
      </w:pPr>
      <w:r w:rsidRPr="008C2B6E">
        <w:rPr>
          <w:rFonts w:ascii="Arial" w:hAnsi="Arial" w:cs="Arial"/>
          <w:sz w:val="24"/>
          <w:szCs w:val="24"/>
          <w:lang w:val="es-ES"/>
        </w:rPr>
        <w:t xml:space="preserve">En cumplimiento de lo establecido en el Art. 9º, se plantea la existencia de la </w:t>
      </w:r>
      <w:r w:rsidRPr="008C2B6E">
        <w:rPr>
          <w:rFonts w:ascii="Arial" w:hAnsi="Arial" w:cs="Arial"/>
          <w:b/>
          <w:i/>
          <w:sz w:val="24"/>
          <w:szCs w:val="24"/>
          <w:lang w:val="es-ES"/>
        </w:rPr>
        <w:t xml:space="preserve">Comisión Honoraria de </w:t>
      </w:r>
      <w:r w:rsidR="00154650">
        <w:rPr>
          <w:rFonts w:ascii="Arial" w:hAnsi="Arial" w:cs="Arial"/>
          <w:b/>
          <w:i/>
          <w:sz w:val="24"/>
          <w:szCs w:val="24"/>
          <w:lang w:val="es-ES"/>
        </w:rPr>
        <w:t>A</w:t>
      </w:r>
      <w:r w:rsidRPr="008C2B6E">
        <w:rPr>
          <w:rFonts w:ascii="Arial" w:hAnsi="Arial" w:cs="Arial"/>
          <w:b/>
          <w:i/>
          <w:sz w:val="24"/>
          <w:szCs w:val="24"/>
          <w:lang w:val="es-ES"/>
        </w:rPr>
        <w:t>sesoramiento al Departamento Ejecutivo</w:t>
      </w:r>
      <w:r w:rsidRPr="008C2B6E">
        <w:rPr>
          <w:rFonts w:ascii="Arial" w:hAnsi="Arial" w:cs="Arial"/>
          <w:sz w:val="24"/>
          <w:szCs w:val="24"/>
          <w:lang w:val="es-ES"/>
        </w:rPr>
        <w:t xml:space="preserve"> en la interpretación del Código (C.I.A.C.)</w:t>
      </w:r>
      <w:r w:rsidRPr="008C2B6E">
        <w:rPr>
          <w:rFonts w:ascii="Arial" w:hAnsi="Arial" w:cs="Arial"/>
          <w:sz w:val="24"/>
          <w:szCs w:val="24"/>
        </w:rPr>
        <w:t>, para asistir al Departamento Ejecutivo en todos aquellos casos no previstos o de du</w:t>
      </w:r>
      <w:r w:rsidR="008472B9" w:rsidRPr="008C2B6E">
        <w:rPr>
          <w:rFonts w:ascii="Arial" w:hAnsi="Arial" w:cs="Arial"/>
          <w:sz w:val="24"/>
          <w:szCs w:val="24"/>
        </w:rPr>
        <w:t>dosa interpretación de la norma</w:t>
      </w:r>
      <w:r w:rsidRPr="008C2B6E">
        <w:rPr>
          <w:rFonts w:ascii="Arial" w:hAnsi="Arial" w:cs="Arial"/>
          <w:sz w:val="24"/>
          <w:szCs w:val="24"/>
        </w:rPr>
        <w:t xml:space="preserve"> y dictaminar con equidad en la aprobación de documentaciones bajo dichas circunstancias.</w:t>
      </w:r>
    </w:p>
    <w:p w:rsidR="008472B9" w:rsidRPr="008C2B6E" w:rsidRDefault="008472B9" w:rsidP="008C2B6E">
      <w:pPr>
        <w:spacing w:after="0" w:line="360" w:lineRule="auto"/>
        <w:ind w:firstLine="708"/>
        <w:rPr>
          <w:rFonts w:ascii="Arial" w:hAnsi="Arial" w:cs="Arial"/>
          <w:sz w:val="24"/>
          <w:szCs w:val="24"/>
          <w:lang w:val="es-ES"/>
        </w:rPr>
      </w:pPr>
      <w:r w:rsidRPr="008C2B6E">
        <w:rPr>
          <w:rFonts w:ascii="Arial" w:hAnsi="Arial" w:cs="Arial"/>
          <w:sz w:val="24"/>
          <w:szCs w:val="24"/>
        </w:rPr>
        <w:t xml:space="preserve">Dicha </w:t>
      </w:r>
      <w:r w:rsidR="00154650">
        <w:rPr>
          <w:rFonts w:ascii="Arial" w:hAnsi="Arial" w:cs="Arial"/>
          <w:sz w:val="24"/>
          <w:szCs w:val="24"/>
        </w:rPr>
        <w:t>c</w:t>
      </w:r>
      <w:r w:rsidRPr="008C2B6E">
        <w:rPr>
          <w:rFonts w:ascii="Arial" w:hAnsi="Arial" w:cs="Arial"/>
          <w:sz w:val="24"/>
          <w:szCs w:val="24"/>
        </w:rPr>
        <w:t xml:space="preserve">omisión está facultada para acceder al tratamiento de temas y expedientes por solicitud de las instituciones representadas en la Comisión o a requerimiento del/los </w:t>
      </w:r>
      <w:r w:rsidR="00154650">
        <w:rPr>
          <w:rFonts w:ascii="Arial" w:hAnsi="Arial" w:cs="Arial"/>
          <w:sz w:val="24"/>
          <w:szCs w:val="24"/>
        </w:rPr>
        <w:t>p</w:t>
      </w:r>
      <w:r w:rsidRPr="008C2B6E">
        <w:rPr>
          <w:rFonts w:ascii="Arial" w:hAnsi="Arial" w:cs="Arial"/>
          <w:sz w:val="24"/>
          <w:szCs w:val="24"/>
        </w:rPr>
        <w:t>rofesional/les intervinientes en el expediente.</w:t>
      </w:r>
    </w:p>
    <w:p w:rsidR="00C45A9F" w:rsidRPr="008C2B6E" w:rsidRDefault="008472B9" w:rsidP="008C2B6E">
      <w:pPr>
        <w:spacing w:after="0" w:line="360" w:lineRule="auto"/>
        <w:ind w:firstLine="708"/>
        <w:rPr>
          <w:rFonts w:ascii="Arial" w:hAnsi="Arial" w:cs="Arial"/>
          <w:sz w:val="24"/>
          <w:szCs w:val="24"/>
          <w:lang w:val="es-ES"/>
        </w:rPr>
      </w:pPr>
      <w:r w:rsidRPr="008C2B6E">
        <w:rPr>
          <w:rFonts w:ascii="Arial" w:hAnsi="Arial" w:cs="Arial"/>
          <w:sz w:val="24"/>
          <w:szCs w:val="24"/>
          <w:lang w:val="es-ES"/>
        </w:rPr>
        <w:t>Sin embargo, a</w:t>
      </w:r>
      <w:r w:rsidR="00154650">
        <w:rPr>
          <w:rFonts w:ascii="Arial" w:hAnsi="Arial" w:cs="Arial"/>
          <w:sz w:val="24"/>
          <w:szCs w:val="24"/>
          <w:lang w:val="es-ES"/>
        </w:rPr>
        <w:t>ú</w:t>
      </w:r>
      <w:r w:rsidRPr="008C2B6E">
        <w:rPr>
          <w:rFonts w:ascii="Arial" w:hAnsi="Arial" w:cs="Arial"/>
          <w:sz w:val="24"/>
          <w:szCs w:val="24"/>
          <w:lang w:val="es-ES"/>
        </w:rPr>
        <w:t xml:space="preserve">n estando consagrada en la </w:t>
      </w:r>
      <w:r w:rsidR="00154650">
        <w:rPr>
          <w:rFonts w:ascii="Arial" w:hAnsi="Arial" w:cs="Arial"/>
          <w:sz w:val="24"/>
          <w:szCs w:val="24"/>
          <w:lang w:val="es-ES"/>
        </w:rPr>
        <w:t>o</w:t>
      </w:r>
      <w:r w:rsidRPr="008C2B6E">
        <w:rPr>
          <w:rFonts w:ascii="Arial" w:hAnsi="Arial" w:cs="Arial"/>
          <w:sz w:val="24"/>
          <w:szCs w:val="24"/>
          <w:lang w:val="es-ES"/>
        </w:rPr>
        <w:t xml:space="preserve">rdenanza, su </w:t>
      </w:r>
      <w:r w:rsidR="00154650" w:rsidRPr="008C2B6E">
        <w:rPr>
          <w:rFonts w:ascii="Arial" w:hAnsi="Arial" w:cs="Arial"/>
          <w:b/>
          <w:i/>
          <w:sz w:val="24"/>
          <w:szCs w:val="24"/>
          <w:lang w:val="es-ES"/>
        </w:rPr>
        <w:t>activ</w:t>
      </w:r>
      <w:r w:rsidR="00154650">
        <w:rPr>
          <w:rFonts w:ascii="Arial" w:hAnsi="Arial" w:cs="Arial"/>
          <w:b/>
          <w:i/>
          <w:sz w:val="24"/>
          <w:szCs w:val="24"/>
          <w:lang w:val="es-ES"/>
        </w:rPr>
        <w:t>ac</w:t>
      </w:r>
      <w:r w:rsidR="00154650" w:rsidRPr="008C2B6E">
        <w:rPr>
          <w:rFonts w:ascii="Arial" w:hAnsi="Arial" w:cs="Arial"/>
          <w:b/>
          <w:i/>
          <w:sz w:val="24"/>
          <w:szCs w:val="24"/>
          <w:lang w:val="es-ES"/>
        </w:rPr>
        <w:t>ión</w:t>
      </w:r>
      <w:r w:rsidRPr="008C2B6E">
        <w:rPr>
          <w:rFonts w:ascii="Arial" w:hAnsi="Arial" w:cs="Arial"/>
          <w:sz w:val="24"/>
          <w:szCs w:val="24"/>
          <w:lang w:val="es-ES"/>
        </w:rPr>
        <w:t xml:space="preserve"> se consiguió a través de la presión de Colegios Profesionales en el marco del Convenio de Cooperación con el Municipio</w:t>
      </w:r>
      <w:r w:rsidR="00154650">
        <w:rPr>
          <w:rFonts w:ascii="Arial" w:hAnsi="Arial" w:cs="Arial"/>
          <w:sz w:val="24"/>
          <w:szCs w:val="24"/>
          <w:lang w:val="es-ES"/>
        </w:rPr>
        <w:t>. A</w:t>
      </w:r>
      <w:r w:rsidRPr="008C2B6E">
        <w:rPr>
          <w:rFonts w:ascii="Arial" w:hAnsi="Arial" w:cs="Arial"/>
          <w:sz w:val="24"/>
          <w:szCs w:val="24"/>
          <w:lang w:val="es-ES"/>
        </w:rPr>
        <w:t xml:space="preserve"> partir de ello</w:t>
      </w:r>
      <w:r w:rsidR="00154650">
        <w:rPr>
          <w:rFonts w:ascii="Arial" w:hAnsi="Arial" w:cs="Arial"/>
          <w:sz w:val="24"/>
          <w:szCs w:val="24"/>
          <w:lang w:val="es-ES"/>
        </w:rPr>
        <w:t>,</w:t>
      </w:r>
      <w:r w:rsidRPr="008C2B6E">
        <w:rPr>
          <w:rFonts w:ascii="Arial" w:hAnsi="Arial" w:cs="Arial"/>
          <w:sz w:val="24"/>
          <w:szCs w:val="24"/>
          <w:lang w:val="es-ES"/>
        </w:rPr>
        <w:t xml:space="preserve"> </w:t>
      </w:r>
      <w:r w:rsidRPr="008C2B6E">
        <w:rPr>
          <w:rFonts w:ascii="Arial" w:hAnsi="Arial" w:cs="Arial"/>
          <w:sz w:val="24"/>
          <w:szCs w:val="24"/>
        </w:rPr>
        <w:t xml:space="preserve">se cristalizaron en acciones concretas de resolución de casos particulares o la generación de contenidos técnicos para disposiciones adoptadas por la Dirección: pautas para </w:t>
      </w:r>
      <w:r w:rsidRPr="008C2B6E">
        <w:rPr>
          <w:rFonts w:ascii="Arial" w:hAnsi="Arial" w:cs="Arial"/>
          <w:sz w:val="24"/>
          <w:szCs w:val="24"/>
        </w:rPr>
        <w:lastRenderedPageBreak/>
        <w:t xml:space="preserve">evaluación de ascensores en etapa de proyecto, condiciones para la intervención de profesionales como asesores en la tramitación de expedientes, criterios de aplicación en edificaciones sin servicios con compromisos de actuación del plan “agua más trabajo”, ampliación de variables para la consideración de retiros laterales en zonas fuera del casco, </w:t>
      </w:r>
      <w:r w:rsidR="00154650">
        <w:rPr>
          <w:rFonts w:ascii="Arial" w:hAnsi="Arial" w:cs="Arial"/>
          <w:sz w:val="24"/>
          <w:szCs w:val="24"/>
        </w:rPr>
        <w:t>entre</w:t>
      </w:r>
      <w:r w:rsidRPr="008C2B6E">
        <w:rPr>
          <w:rFonts w:ascii="Arial" w:hAnsi="Arial" w:cs="Arial"/>
          <w:sz w:val="24"/>
          <w:szCs w:val="24"/>
        </w:rPr>
        <w:t xml:space="preserve"> otros. </w:t>
      </w:r>
    </w:p>
    <w:p w:rsidR="00A12DF7" w:rsidRPr="008C2B6E" w:rsidRDefault="00A12DF7" w:rsidP="008C2B6E">
      <w:pPr>
        <w:spacing w:line="360" w:lineRule="auto"/>
        <w:rPr>
          <w:rFonts w:ascii="Arial" w:hAnsi="Arial" w:cs="Arial"/>
          <w:sz w:val="24"/>
          <w:szCs w:val="24"/>
        </w:rPr>
      </w:pPr>
    </w:p>
    <w:sectPr w:rsidR="00A12DF7" w:rsidRPr="008C2B6E" w:rsidSect="00A12DF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47CB0"/>
    <w:multiLevelType w:val="hybridMultilevel"/>
    <w:tmpl w:val="F0FEFB2E"/>
    <w:lvl w:ilvl="0" w:tplc="7836504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4A044AB5"/>
    <w:multiLevelType w:val="hybridMultilevel"/>
    <w:tmpl w:val="32BCAB90"/>
    <w:lvl w:ilvl="0" w:tplc="2EAE116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45A9F"/>
    <w:rsid w:val="00154650"/>
    <w:rsid w:val="005D5197"/>
    <w:rsid w:val="008472B9"/>
    <w:rsid w:val="008C2B6E"/>
    <w:rsid w:val="00923814"/>
    <w:rsid w:val="00A12DF7"/>
    <w:rsid w:val="00C45A9F"/>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DF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45A9F"/>
    <w:pPr>
      <w:ind w:left="720"/>
      <w:contextualSpacing/>
    </w:pPr>
    <w:rPr>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359</Words>
  <Characters>1978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2016-04-07T14:50:00Z</dcterms:created>
  <dcterms:modified xsi:type="dcterms:W3CDTF">2016-04-08T00:24:00Z</dcterms:modified>
</cp:coreProperties>
</file>